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F19D" w14:textId="77777777" w:rsidR="008D7EE3" w:rsidRDefault="008D7EE3" w:rsidP="008D7E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A9E242" w14:textId="77777777" w:rsidR="00DA7628" w:rsidRDefault="008D7EE3" w:rsidP="008D7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Health and Human Sciences</w:t>
      </w:r>
    </w:p>
    <w:p w14:paraId="7159F017" w14:textId="41B88E42" w:rsidR="008D7EE3" w:rsidRDefault="008D7EE3" w:rsidP="008D7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Non-Tenure Track Promotion Standards</w:t>
      </w:r>
      <w:r w:rsidR="00AE7AB2">
        <w:rPr>
          <w:rFonts w:ascii="Times New Roman" w:hAnsi="Times New Roman" w:cs="Times New Roman"/>
          <w:sz w:val="24"/>
          <w:szCs w:val="24"/>
        </w:rPr>
        <w:t xml:space="preserve"> (See Article 17 of the NTTFA Contract)</w:t>
      </w:r>
    </w:p>
    <w:p w14:paraId="0E670102" w14:textId="55CC0DA8" w:rsidR="00650D1A" w:rsidRPr="00650D1A" w:rsidRDefault="00650D1A" w:rsidP="008D7EE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50D1A">
        <w:rPr>
          <w:rFonts w:ascii="Times New Roman" w:hAnsi="Times New Roman" w:cs="Times New Roman"/>
          <w:i/>
          <w:iCs/>
          <w:sz w:val="24"/>
          <w:szCs w:val="24"/>
        </w:rPr>
        <w:t>Approved by NTT college vote on 2/15/24</w:t>
      </w:r>
    </w:p>
    <w:p w14:paraId="225C94B3" w14:textId="77777777" w:rsidR="008D7EE3" w:rsidRDefault="008D7EE3" w:rsidP="008D7EE3">
      <w:pPr>
        <w:rPr>
          <w:rFonts w:ascii="Times New Roman" w:hAnsi="Times New Roman" w:cs="Times New Roman"/>
          <w:sz w:val="24"/>
          <w:szCs w:val="24"/>
        </w:rPr>
      </w:pPr>
    </w:p>
    <w:p w14:paraId="54C151B2" w14:textId="77777777" w:rsidR="008D7EE3" w:rsidRDefault="008D7EE3" w:rsidP="008D7EE3">
      <w:pPr>
        <w:rPr>
          <w:rFonts w:ascii="Times New Roman" w:hAnsi="Times New Roman" w:cs="Times New Roman"/>
          <w:sz w:val="24"/>
          <w:szCs w:val="24"/>
        </w:rPr>
      </w:pPr>
    </w:p>
    <w:p w14:paraId="1767FC1F" w14:textId="77777777" w:rsidR="008D7EE3" w:rsidRDefault="008D7EE3" w:rsidP="008D7E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For consideration of promotion, eligible NTT faculty in the College of Health and Human Sciences will be evaluated on the following standards: </w:t>
      </w:r>
    </w:p>
    <w:p w14:paraId="0B3FFEAB" w14:textId="77777777" w:rsidR="008D7EE3" w:rsidRDefault="008D7EE3" w:rsidP="008D7E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31198B96" w14:textId="77777777" w:rsidR="008D7EE3" w:rsidRDefault="008D7EE3" w:rsidP="008D7E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Sustained excellence as noted in performance evaluations and/or annual reviews. </w:t>
      </w:r>
    </w:p>
    <w:p w14:paraId="3C0CCC70" w14:textId="77777777" w:rsidR="008D7EE3" w:rsidRDefault="008D7EE3" w:rsidP="008D7E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Effective and innovative course delivery through direct and/or indirect teaching methods. </w:t>
      </w:r>
    </w:p>
    <w:p w14:paraId="520BC173" w14:textId="77777777" w:rsidR="008D7EE3" w:rsidRDefault="008D7EE3" w:rsidP="008D7E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Demonstrated student engagement, support and mentorship. </w:t>
      </w:r>
    </w:p>
    <w:p w14:paraId="28092DAC" w14:textId="77777777" w:rsidR="008D7EE3" w:rsidRDefault="008D7EE3" w:rsidP="008D7E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Commitment to service to the </w:t>
      </w:r>
      <w:r w:rsidR="00DF6B5A">
        <w:rPr>
          <w:rFonts w:ascii="Calibri" w:hAnsi="Calibri" w:cs="Calibri"/>
          <w:color w:val="000000"/>
          <w:bdr w:val="none" w:sz="0" w:space="0" w:color="auto" w:frame="1"/>
        </w:rPr>
        <w:t xml:space="preserve">program, </w:t>
      </w:r>
      <w:r>
        <w:rPr>
          <w:rFonts w:ascii="Calibri" w:hAnsi="Calibri" w:cs="Calibri"/>
          <w:color w:val="000000"/>
          <w:bdr w:val="none" w:sz="0" w:space="0" w:color="auto" w:frame="1"/>
        </w:rPr>
        <w:t>school, college and university</w:t>
      </w:r>
      <w:r w:rsidR="00F23010">
        <w:rPr>
          <w:rFonts w:ascii="Calibri" w:hAnsi="Calibri" w:cs="Calibri"/>
          <w:color w:val="000000"/>
          <w:bdr w:val="none" w:sz="0" w:space="0" w:color="auto" w:frame="1"/>
        </w:rPr>
        <w:t>, per the contract of the faculty member.</w:t>
      </w:r>
    </w:p>
    <w:p w14:paraId="0329F19C" w14:textId="77777777" w:rsidR="008D7EE3" w:rsidRDefault="008D7EE3" w:rsidP="008D7E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26A424" w14:textId="77777777" w:rsidR="008D7EE3" w:rsidRPr="008D7EE3" w:rsidRDefault="008D7EE3" w:rsidP="008D7E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7EE3" w:rsidRPr="008D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8F4"/>
    <w:multiLevelType w:val="multilevel"/>
    <w:tmpl w:val="3774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4818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E3"/>
    <w:rsid w:val="005312C5"/>
    <w:rsid w:val="00650D1A"/>
    <w:rsid w:val="006A0144"/>
    <w:rsid w:val="008D7EE3"/>
    <w:rsid w:val="00AE7AB2"/>
    <w:rsid w:val="00DA7628"/>
    <w:rsid w:val="00DF6B5A"/>
    <w:rsid w:val="00F2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F1A0"/>
  <w15:chartTrackingRefBased/>
  <w15:docId w15:val="{DB312D46-F6A8-4E27-AED0-8779D246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Colson, Tina A</dc:creator>
  <cp:keywords/>
  <dc:description/>
  <cp:lastModifiedBy>Kochel, Tammy R</cp:lastModifiedBy>
  <cp:revision>4</cp:revision>
  <dcterms:created xsi:type="dcterms:W3CDTF">2024-02-01T21:52:00Z</dcterms:created>
  <dcterms:modified xsi:type="dcterms:W3CDTF">2024-02-20T21:03:00Z</dcterms:modified>
</cp:coreProperties>
</file>